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C0" w:rsidRDefault="009176C0" w:rsidP="009176C0">
      <w:pPr>
        <w:spacing w:line="500" w:lineRule="exact"/>
        <w:jc w:val="center"/>
        <w:rPr>
          <w:rFonts w:ascii="仿宋_GB2312"/>
          <w:sz w:val="32"/>
        </w:rPr>
      </w:pPr>
    </w:p>
    <w:p w:rsidR="009176C0" w:rsidRDefault="009176C0" w:rsidP="009176C0">
      <w:pPr>
        <w:spacing w:line="500" w:lineRule="exact"/>
        <w:jc w:val="center"/>
        <w:rPr>
          <w:rFonts w:ascii="仿宋_GB2312"/>
          <w:sz w:val="32"/>
        </w:rPr>
      </w:pPr>
    </w:p>
    <w:p w:rsidR="009176C0" w:rsidRDefault="009176C0" w:rsidP="009176C0">
      <w:pPr>
        <w:spacing w:line="500" w:lineRule="exact"/>
        <w:jc w:val="center"/>
        <w:rPr>
          <w:rFonts w:ascii="仿宋_GB2312"/>
          <w:sz w:val="32"/>
        </w:rPr>
      </w:pPr>
    </w:p>
    <w:p w:rsidR="009176C0" w:rsidRDefault="009176C0" w:rsidP="009176C0">
      <w:pPr>
        <w:spacing w:line="500" w:lineRule="exact"/>
        <w:jc w:val="center"/>
        <w:rPr>
          <w:rFonts w:ascii="仿宋_GB2312"/>
          <w:sz w:val="32"/>
        </w:rPr>
      </w:pPr>
    </w:p>
    <w:p w:rsidR="009176C0" w:rsidRDefault="009176C0" w:rsidP="009176C0">
      <w:pPr>
        <w:spacing w:line="500" w:lineRule="exact"/>
        <w:jc w:val="center"/>
        <w:rPr>
          <w:rFonts w:ascii="仿宋_GB2312"/>
          <w:sz w:val="32"/>
        </w:rPr>
      </w:pPr>
    </w:p>
    <w:p w:rsidR="009176C0" w:rsidRPr="00590F54" w:rsidRDefault="009176C0" w:rsidP="009176C0">
      <w:pPr>
        <w:spacing w:line="1000" w:lineRule="exact"/>
        <w:jc w:val="center"/>
        <w:rPr>
          <w:rFonts w:ascii="新宋体" w:eastAsia="新宋体" w:hAnsi="新宋体"/>
          <w:b/>
          <w:color w:val="FF0000"/>
          <w:spacing w:val="-8"/>
          <w:w w:val="50"/>
          <w:sz w:val="82"/>
          <w:szCs w:val="82"/>
        </w:rPr>
      </w:pPr>
      <w:r w:rsidRPr="00590F54">
        <w:rPr>
          <w:rFonts w:ascii="新宋体" w:eastAsia="新宋体" w:hAnsi="新宋体" w:hint="eastAsia"/>
          <w:b/>
          <w:color w:val="FF0000"/>
          <w:spacing w:val="-8"/>
          <w:w w:val="50"/>
          <w:sz w:val="82"/>
          <w:szCs w:val="82"/>
        </w:rPr>
        <w:t>天津滨海高新技术产业开发区管理委员会文件</w:t>
      </w:r>
    </w:p>
    <w:p w:rsidR="009176C0" w:rsidRDefault="009176C0" w:rsidP="009176C0">
      <w:pPr>
        <w:spacing w:line="500" w:lineRule="exact"/>
        <w:jc w:val="center"/>
        <w:rPr>
          <w:rFonts w:ascii="仿宋_GB2312"/>
          <w:sz w:val="32"/>
          <w:szCs w:val="21"/>
        </w:rPr>
      </w:pPr>
    </w:p>
    <w:p w:rsidR="009176C0" w:rsidRDefault="009176C0" w:rsidP="009176C0">
      <w:pPr>
        <w:spacing w:line="500" w:lineRule="exact"/>
        <w:jc w:val="center"/>
        <w:rPr>
          <w:rFonts w:ascii="仿宋_GB2312"/>
          <w:sz w:val="32"/>
          <w:szCs w:val="21"/>
        </w:rPr>
      </w:pPr>
    </w:p>
    <w:p w:rsidR="009176C0" w:rsidRDefault="009176C0" w:rsidP="009176C0">
      <w:pPr>
        <w:spacing w:line="500" w:lineRule="exact"/>
        <w:jc w:val="center"/>
        <w:rPr>
          <w:rFonts w:ascii="仿宋_GB2312" w:eastAsia="仿宋_GB2312"/>
          <w:sz w:val="32"/>
        </w:rPr>
      </w:pPr>
      <w:proofErr w:type="gramStart"/>
      <w:r>
        <w:rPr>
          <w:rFonts w:ascii="仿宋_GB2312" w:eastAsia="仿宋_GB2312" w:hint="eastAsia"/>
          <w:sz w:val="32"/>
        </w:rPr>
        <w:t>津高新区管</w:t>
      </w:r>
      <w:proofErr w:type="gramEnd"/>
      <w:r>
        <w:rPr>
          <w:rFonts w:ascii="仿宋_GB2312" w:eastAsia="仿宋_GB2312" w:hint="eastAsia"/>
          <w:sz w:val="32"/>
        </w:rPr>
        <w:t>发〔</w:t>
      </w:r>
      <w:r>
        <w:rPr>
          <w:rFonts w:ascii="仿宋_GB2312" w:eastAsia="仿宋_GB2312"/>
          <w:sz w:val="32"/>
        </w:rPr>
        <w:t>201</w:t>
      </w:r>
      <w:r>
        <w:rPr>
          <w:rFonts w:ascii="仿宋_GB2312" w:eastAsia="仿宋_GB2312" w:hint="eastAsia"/>
          <w:sz w:val="32"/>
        </w:rPr>
        <w:t>9〕1</w:t>
      </w:r>
      <w:r>
        <w:rPr>
          <w:rFonts w:ascii="仿宋_GB2312" w:eastAsia="仿宋_GB2312" w:hint="eastAsia"/>
          <w:sz w:val="32"/>
        </w:rPr>
        <w:t>2</w:t>
      </w:r>
      <w:r>
        <w:rPr>
          <w:rFonts w:ascii="仿宋_GB2312" w:eastAsia="仿宋_GB2312" w:hint="eastAsia"/>
          <w:sz w:val="32"/>
        </w:rPr>
        <w:t>号</w:t>
      </w:r>
    </w:p>
    <w:p w:rsidR="009176C0" w:rsidRDefault="009176C0" w:rsidP="009176C0">
      <w:pPr>
        <w:spacing w:line="560" w:lineRule="exact"/>
        <w:ind w:firstLine="641"/>
        <w:jc w:val="center"/>
        <w:rPr>
          <w:rFonts w:ascii="仿宋_GB2312" w:eastAsia="仿宋_GB2312"/>
          <w:sz w:val="32"/>
          <w:szCs w:val="32"/>
        </w:rPr>
      </w:pPr>
      <w:r>
        <w:rPr>
          <w:rFonts w:ascii="等线" w:eastAsia="等线"/>
          <w:noProof/>
          <w:sz w:val="24"/>
        </w:rPr>
        <mc:AlternateContent>
          <mc:Choice Requires="wps">
            <w:drawing>
              <wp:anchor distT="0" distB="0" distL="114300" distR="114300" simplePos="0" relativeHeight="251659264" behindDoc="0" locked="0" layoutInCell="1" allowOverlap="1" wp14:anchorId="7B1A3BB6" wp14:editId="3871A3C9">
                <wp:simplePos x="0" y="0"/>
                <wp:positionH relativeFrom="column">
                  <wp:posOffset>0</wp:posOffset>
                </wp:positionH>
                <wp:positionV relativeFrom="paragraph">
                  <wp:posOffset>172720</wp:posOffset>
                </wp:positionV>
                <wp:extent cx="5267325" cy="0"/>
                <wp:effectExtent l="17145" t="13970" r="1143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1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LMQ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" strokecolor="red" strokeweight="1.5pt"/>
            </w:pict>
          </mc:Fallback>
        </mc:AlternateContent>
      </w:r>
    </w:p>
    <w:p w:rsidR="009176C0" w:rsidRDefault="009176C0" w:rsidP="009176C0">
      <w:pPr>
        <w:spacing w:line="520" w:lineRule="exact"/>
        <w:ind w:firstLine="641"/>
        <w:jc w:val="center"/>
        <w:rPr>
          <w:rFonts w:ascii="仿宋_GB2312" w:eastAsia="仿宋_GB2312"/>
          <w:sz w:val="32"/>
          <w:szCs w:val="32"/>
        </w:rPr>
      </w:pPr>
    </w:p>
    <w:p w:rsidR="009176C0" w:rsidRDefault="00525D91" w:rsidP="009176C0">
      <w:pPr>
        <w:adjustRightInd w:val="0"/>
        <w:spacing w:line="600" w:lineRule="exact"/>
        <w:jc w:val="center"/>
        <w:rPr>
          <w:rFonts w:ascii="文星标宋" w:eastAsia="文星标宋" w:hAnsi="文星标宋"/>
          <w:sz w:val="44"/>
          <w:szCs w:val="44"/>
        </w:rPr>
      </w:pPr>
      <w:r>
        <w:rPr>
          <w:rFonts w:ascii="文星标宋" w:eastAsia="文星标宋" w:hAnsi="文星标宋" w:hint="eastAsia"/>
          <w:sz w:val="44"/>
          <w:szCs w:val="44"/>
        </w:rPr>
        <w:t>关于印发</w:t>
      </w:r>
      <w:proofErr w:type="gramStart"/>
      <w:r>
        <w:rPr>
          <w:rFonts w:ascii="文星标宋" w:eastAsia="文星标宋" w:hAnsi="文星标宋" w:hint="eastAsia"/>
          <w:sz w:val="44"/>
          <w:szCs w:val="44"/>
        </w:rPr>
        <w:t>《</w:t>
      </w:r>
      <w:proofErr w:type="gramEnd"/>
      <w:r>
        <w:rPr>
          <w:rFonts w:ascii="文星标宋" w:eastAsia="文星标宋" w:hAnsi="文星标宋" w:hint="eastAsia"/>
          <w:sz w:val="44"/>
          <w:szCs w:val="44"/>
        </w:rPr>
        <w:t>天津滨海高新技术产业开发区</w:t>
      </w:r>
    </w:p>
    <w:p w:rsidR="00525D91" w:rsidRDefault="00525D91" w:rsidP="009176C0">
      <w:pPr>
        <w:adjustRightInd w:val="0"/>
        <w:spacing w:line="600" w:lineRule="exact"/>
        <w:jc w:val="center"/>
        <w:rPr>
          <w:rFonts w:ascii="文星标宋" w:eastAsia="文星标宋" w:hAnsi="文星标宋"/>
          <w:sz w:val="44"/>
          <w:szCs w:val="44"/>
        </w:rPr>
      </w:pPr>
      <w:r>
        <w:rPr>
          <w:rFonts w:ascii="文星标宋" w:eastAsia="文星标宋" w:hAnsi="文星标宋" w:hint="eastAsia"/>
          <w:sz w:val="44"/>
          <w:szCs w:val="44"/>
        </w:rPr>
        <w:t>打造特色载体推动中小企业创新创业升级资金使用管理办法（试行）</w:t>
      </w:r>
      <w:proofErr w:type="gramStart"/>
      <w:r>
        <w:rPr>
          <w:rFonts w:ascii="文星标宋" w:eastAsia="文星标宋" w:hAnsi="文星标宋" w:hint="eastAsia"/>
          <w:sz w:val="44"/>
          <w:szCs w:val="44"/>
        </w:rPr>
        <w:t>》</w:t>
      </w:r>
      <w:proofErr w:type="gramEnd"/>
      <w:r>
        <w:rPr>
          <w:rFonts w:ascii="文星标宋" w:eastAsia="文星标宋" w:hAnsi="文星标宋" w:hint="eastAsia"/>
          <w:sz w:val="44"/>
          <w:szCs w:val="44"/>
        </w:rPr>
        <w:t>的通知</w:t>
      </w:r>
    </w:p>
    <w:p w:rsidR="00525D91" w:rsidRPr="000276A8" w:rsidRDefault="00525D91" w:rsidP="009176C0">
      <w:pPr>
        <w:spacing w:line="400" w:lineRule="exact"/>
        <w:rPr>
          <w:rFonts w:ascii="仿宋_GB2312" w:eastAsia="仿宋_GB2312" w:hAnsi="仿宋" w:cstheme="minorBidi"/>
          <w:sz w:val="32"/>
          <w:szCs w:val="32"/>
        </w:rPr>
      </w:pPr>
    </w:p>
    <w:p w:rsidR="00525D91" w:rsidRPr="000276A8" w:rsidRDefault="00525D91" w:rsidP="009176C0">
      <w:pPr>
        <w:spacing w:line="600" w:lineRule="exact"/>
        <w:rPr>
          <w:rFonts w:ascii="仿宋_GB2312" w:eastAsia="仿宋_GB2312" w:hAnsi="仿宋" w:cstheme="minorBidi"/>
          <w:sz w:val="32"/>
          <w:szCs w:val="32"/>
        </w:rPr>
      </w:pPr>
      <w:r>
        <w:rPr>
          <w:rFonts w:ascii="仿宋_GB2312" w:eastAsia="仿宋_GB2312" w:hAnsi="仿宋" w:cstheme="minorBidi" w:hint="eastAsia"/>
          <w:sz w:val="32"/>
          <w:szCs w:val="32"/>
        </w:rPr>
        <w:t>高新区</w:t>
      </w:r>
      <w:r w:rsidRPr="000276A8">
        <w:rPr>
          <w:rFonts w:ascii="仿宋_GB2312" w:eastAsia="仿宋_GB2312" w:hAnsi="仿宋" w:cstheme="minorBidi" w:hint="eastAsia"/>
          <w:sz w:val="32"/>
          <w:szCs w:val="32"/>
        </w:rPr>
        <w:t xml:space="preserve">各有关单位： </w:t>
      </w:r>
    </w:p>
    <w:p w:rsidR="00525D91" w:rsidRPr="000276A8" w:rsidRDefault="00525D91" w:rsidP="009176C0">
      <w:pPr>
        <w:spacing w:line="560" w:lineRule="exact"/>
        <w:ind w:firstLineChars="200" w:firstLine="640"/>
        <w:rPr>
          <w:rFonts w:ascii="仿宋_GB2312" w:eastAsia="仿宋_GB2312" w:hAnsi="仿宋" w:cstheme="minorBidi"/>
          <w:sz w:val="32"/>
          <w:szCs w:val="32"/>
        </w:rPr>
      </w:pPr>
      <w:r w:rsidRPr="000276A8">
        <w:rPr>
          <w:rFonts w:ascii="仿宋_GB2312" w:eastAsia="仿宋_GB2312" w:hAnsi="仿宋" w:cstheme="minorBidi" w:hint="eastAsia"/>
          <w:sz w:val="32"/>
          <w:szCs w:val="32"/>
        </w:rPr>
        <w:t>《</w:t>
      </w:r>
      <w:r>
        <w:rPr>
          <w:rFonts w:ascii="仿宋_GB2312" w:eastAsia="仿宋_GB2312" w:hAnsi="仿宋" w:cstheme="minorBidi" w:hint="eastAsia"/>
          <w:sz w:val="32"/>
          <w:szCs w:val="32"/>
        </w:rPr>
        <w:t>天津滨海高新技术产业开发</w:t>
      </w:r>
      <w:bookmarkStart w:id="0" w:name="_GoBack"/>
      <w:bookmarkEnd w:id="0"/>
      <w:r>
        <w:rPr>
          <w:rFonts w:ascii="仿宋_GB2312" w:eastAsia="仿宋_GB2312" w:hAnsi="仿宋" w:cstheme="minorBidi" w:hint="eastAsia"/>
          <w:sz w:val="32"/>
          <w:szCs w:val="32"/>
        </w:rPr>
        <w:t>区打造特色载体推动中小企业创新创业升级资金使用管理办法（试行）</w:t>
      </w:r>
      <w:r w:rsidRPr="000276A8">
        <w:rPr>
          <w:rFonts w:ascii="仿宋_GB2312" w:eastAsia="仿宋_GB2312" w:hAnsi="仿宋" w:cstheme="minorBidi" w:hint="eastAsia"/>
          <w:sz w:val="32"/>
          <w:szCs w:val="32"/>
        </w:rPr>
        <w:t>》已经天津滨海高新技术产业开发区管理委员会</w:t>
      </w:r>
      <w:r>
        <w:rPr>
          <w:rFonts w:ascii="仿宋_GB2312" w:eastAsia="仿宋_GB2312" w:hAnsi="仿宋" w:cstheme="minorBidi" w:hint="eastAsia"/>
          <w:sz w:val="32"/>
          <w:szCs w:val="32"/>
        </w:rPr>
        <w:t>2019</w:t>
      </w:r>
      <w:r w:rsidRPr="000276A8">
        <w:rPr>
          <w:rFonts w:ascii="仿宋_GB2312" w:eastAsia="仿宋_GB2312" w:hAnsi="仿宋" w:cstheme="minorBidi" w:hint="eastAsia"/>
          <w:sz w:val="32"/>
          <w:szCs w:val="32"/>
        </w:rPr>
        <w:t>年第</w:t>
      </w:r>
      <w:r>
        <w:rPr>
          <w:rFonts w:ascii="仿宋_GB2312" w:eastAsia="仿宋_GB2312" w:hAnsi="仿宋" w:cstheme="minorBidi" w:hint="eastAsia"/>
          <w:sz w:val="32"/>
          <w:szCs w:val="32"/>
        </w:rPr>
        <w:t>10</w:t>
      </w:r>
      <w:r w:rsidRPr="000276A8">
        <w:rPr>
          <w:rFonts w:ascii="仿宋_GB2312" w:eastAsia="仿宋_GB2312" w:hAnsi="仿宋" w:cstheme="minorBidi" w:hint="eastAsia"/>
          <w:sz w:val="32"/>
          <w:szCs w:val="32"/>
        </w:rPr>
        <w:t>次主任办公会审议通过，现将文件印发给你们，请遵照执行。</w:t>
      </w:r>
    </w:p>
    <w:p w:rsidR="00525D91" w:rsidRDefault="00525D91" w:rsidP="009176C0">
      <w:pPr>
        <w:spacing w:line="600" w:lineRule="exact"/>
        <w:rPr>
          <w:rFonts w:ascii="仿宋_GB2312" w:eastAsia="仿宋_GB2312"/>
          <w:sz w:val="32"/>
          <w:szCs w:val="32"/>
        </w:rPr>
      </w:pPr>
    </w:p>
    <w:p w:rsidR="00525D91" w:rsidRDefault="00525D91" w:rsidP="009176C0">
      <w:pPr>
        <w:spacing w:line="600" w:lineRule="exact"/>
        <w:rPr>
          <w:rFonts w:ascii="仿宋_GB2312" w:eastAsia="仿宋_GB2312"/>
          <w:sz w:val="32"/>
          <w:szCs w:val="32"/>
        </w:rPr>
      </w:pPr>
    </w:p>
    <w:p w:rsidR="00525D91" w:rsidRDefault="00525D91" w:rsidP="009176C0">
      <w:pPr>
        <w:spacing w:line="600" w:lineRule="exact"/>
        <w:rPr>
          <w:rFonts w:ascii="仿宋_GB2312" w:eastAsia="仿宋_GB2312"/>
          <w:sz w:val="32"/>
          <w:szCs w:val="32"/>
        </w:rPr>
      </w:pPr>
    </w:p>
    <w:p w:rsidR="00525D91" w:rsidRDefault="009176C0" w:rsidP="009176C0">
      <w:pPr>
        <w:spacing w:line="480" w:lineRule="exact"/>
        <w:ind w:right="640"/>
        <w:jc w:val="center"/>
        <w:rPr>
          <w:rFonts w:ascii="仿宋_GB2312" w:eastAsia="仿宋_GB2312"/>
          <w:sz w:val="32"/>
          <w:szCs w:val="32"/>
        </w:rPr>
      </w:pPr>
      <w:r>
        <w:rPr>
          <w:rFonts w:ascii="仿宋_GB2312" w:eastAsia="仿宋_GB2312" w:hint="eastAsia"/>
          <w:sz w:val="32"/>
          <w:szCs w:val="32"/>
        </w:rPr>
        <w:t xml:space="preserve">                         </w:t>
      </w:r>
      <w:r w:rsidR="00525D91">
        <w:rPr>
          <w:rFonts w:ascii="仿宋_GB2312" w:eastAsia="仿宋_GB2312" w:hint="eastAsia"/>
          <w:sz w:val="32"/>
          <w:szCs w:val="32"/>
        </w:rPr>
        <w:t>2019年5月1</w:t>
      </w:r>
      <w:r>
        <w:rPr>
          <w:rFonts w:ascii="仿宋_GB2312" w:eastAsia="仿宋_GB2312" w:hint="eastAsia"/>
          <w:sz w:val="32"/>
          <w:szCs w:val="32"/>
        </w:rPr>
        <w:t>4</w:t>
      </w:r>
      <w:r w:rsidR="00525D91">
        <w:rPr>
          <w:rFonts w:ascii="仿宋_GB2312" w:eastAsia="仿宋_GB2312" w:hint="eastAsia"/>
          <w:sz w:val="32"/>
          <w:szCs w:val="32"/>
        </w:rPr>
        <w:t>日</w:t>
      </w:r>
    </w:p>
    <w:p w:rsidR="00525D91" w:rsidRDefault="00525D91" w:rsidP="002408E0">
      <w:pPr>
        <w:spacing w:line="48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Ansi="仿宋" w:hint="eastAsia"/>
          <w:sz w:val="32"/>
          <w:szCs w:val="32"/>
        </w:rPr>
        <w:t>此件主动公开</w:t>
      </w:r>
      <w:r>
        <w:rPr>
          <w:rFonts w:ascii="仿宋_GB2312" w:eastAsia="仿宋_GB2312" w:hint="eastAsia"/>
          <w:sz w:val="32"/>
          <w:szCs w:val="32"/>
        </w:rPr>
        <w:t>）</w:t>
      </w:r>
    </w:p>
    <w:p w:rsidR="00525D91" w:rsidRDefault="00525D91" w:rsidP="009176C0">
      <w:pPr>
        <w:widowControl/>
        <w:spacing w:line="600" w:lineRule="exact"/>
        <w:jc w:val="left"/>
        <w:rPr>
          <w:rFonts w:ascii="仿宋_GB2312" w:eastAsia="仿宋_GB2312"/>
          <w:sz w:val="32"/>
          <w:szCs w:val="32"/>
        </w:rPr>
      </w:pPr>
    </w:p>
    <w:p w:rsidR="002408E0" w:rsidRPr="002408E0" w:rsidRDefault="0010030C" w:rsidP="002408E0">
      <w:pPr>
        <w:spacing w:line="640" w:lineRule="exact"/>
        <w:jc w:val="center"/>
        <w:rPr>
          <w:rFonts w:ascii="文星标宋" w:eastAsia="文星标宋" w:hAnsi="文星标宋" w:hint="eastAsia"/>
          <w:spacing w:val="-8"/>
          <w:sz w:val="44"/>
          <w:szCs w:val="44"/>
        </w:rPr>
      </w:pPr>
      <w:r w:rsidRPr="002408E0">
        <w:rPr>
          <w:rFonts w:ascii="文星标宋" w:eastAsia="文星标宋" w:hAnsi="文星标宋" w:hint="eastAsia"/>
          <w:spacing w:val="-8"/>
          <w:sz w:val="44"/>
          <w:szCs w:val="44"/>
        </w:rPr>
        <w:t>天津滨海高新技术产业开发区打造特色载体</w:t>
      </w:r>
    </w:p>
    <w:p w:rsidR="002408E0" w:rsidRDefault="0010030C" w:rsidP="002408E0">
      <w:pPr>
        <w:spacing w:line="640" w:lineRule="exact"/>
        <w:jc w:val="center"/>
        <w:rPr>
          <w:rFonts w:ascii="文星标宋" w:eastAsia="文星标宋" w:hAnsi="文星标宋" w:hint="eastAsia"/>
          <w:sz w:val="44"/>
          <w:szCs w:val="44"/>
        </w:rPr>
      </w:pPr>
      <w:r w:rsidRPr="002408E0">
        <w:rPr>
          <w:rFonts w:ascii="文星标宋" w:eastAsia="文星标宋" w:hAnsi="文星标宋" w:hint="eastAsia"/>
          <w:sz w:val="44"/>
          <w:szCs w:val="44"/>
        </w:rPr>
        <w:t>推动中小企业创新创业升级资金</w:t>
      </w:r>
    </w:p>
    <w:p w:rsidR="0010030C" w:rsidRPr="002408E0" w:rsidRDefault="0010030C" w:rsidP="002408E0">
      <w:pPr>
        <w:spacing w:line="640" w:lineRule="exact"/>
        <w:jc w:val="center"/>
        <w:rPr>
          <w:rFonts w:ascii="文星标宋" w:eastAsia="文星标宋" w:hAnsi="文星标宋"/>
          <w:sz w:val="44"/>
          <w:szCs w:val="44"/>
        </w:rPr>
      </w:pPr>
      <w:r w:rsidRPr="002408E0">
        <w:rPr>
          <w:rFonts w:ascii="文星标宋" w:eastAsia="文星标宋" w:hAnsi="文星标宋" w:hint="eastAsia"/>
          <w:sz w:val="44"/>
          <w:szCs w:val="44"/>
        </w:rPr>
        <w:t>使用管理办法（试行）</w:t>
      </w:r>
    </w:p>
    <w:p w:rsidR="0010030C" w:rsidRPr="002408E0" w:rsidRDefault="0010030C" w:rsidP="002408E0">
      <w:pPr>
        <w:spacing w:line="640" w:lineRule="exact"/>
        <w:ind w:firstLineChars="200" w:firstLine="880"/>
        <w:rPr>
          <w:rFonts w:ascii="文星标宋" w:eastAsia="文星标宋" w:hAnsi="文星标宋"/>
          <w:sz w:val="44"/>
          <w:szCs w:val="44"/>
        </w:rPr>
      </w:pPr>
    </w:p>
    <w:p w:rsidR="0010030C" w:rsidRPr="0010030C" w:rsidRDefault="0010030C" w:rsidP="002408E0">
      <w:pPr>
        <w:pStyle w:val="1"/>
        <w:spacing w:line="640" w:lineRule="exact"/>
        <w:rPr>
          <w:b w:val="0"/>
        </w:rPr>
      </w:pPr>
      <w:r w:rsidRPr="0010030C">
        <w:rPr>
          <w:rFonts w:hint="eastAsia"/>
          <w:b w:val="0"/>
        </w:rPr>
        <w:t>第一章 总则</w:t>
      </w:r>
    </w:p>
    <w:p w:rsidR="0010030C" w:rsidRDefault="0010030C" w:rsidP="002408E0">
      <w:pPr>
        <w:spacing w:line="640" w:lineRule="exact"/>
      </w:pP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第一条</w:t>
      </w:r>
      <w:r w:rsidRPr="002408E0">
        <w:rPr>
          <w:rFonts w:ascii="仿宋_GB2312" w:eastAsia="仿宋_GB2312" w:hAnsi="仿宋" w:hint="eastAsia"/>
          <w:sz w:val="32"/>
          <w:szCs w:val="32"/>
        </w:rPr>
        <w:t xml:space="preserve"> 为规范管理天津滨海高新技术产业开发区（以下简称天津高新区）打造特色载体推动中小企业创新创业升级专项资金，推动创新创业高质量发展，依据国家财政部《中小企业发展专项资金管理办法》（</w:t>
      </w:r>
      <w:proofErr w:type="gramStart"/>
      <w:r w:rsidRPr="002408E0">
        <w:rPr>
          <w:rFonts w:ascii="仿宋_GB2312" w:eastAsia="仿宋_GB2312" w:hAnsi="仿宋" w:hint="eastAsia"/>
          <w:sz w:val="32"/>
          <w:szCs w:val="32"/>
        </w:rPr>
        <w:t>财建〔2016〕</w:t>
      </w:r>
      <w:proofErr w:type="gramEnd"/>
      <w:r w:rsidRPr="002408E0">
        <w:rPr>
          <w:rFonts w:ascii="仿宋_GB2312" w:eastAsia="仿宋_GB2312" w:hAnsi="仿宋" w:hint="eastAsia"/>
          <w:sz w:val="32"/>
          <w:szCs w:val="32"/>
        </w:rPr>
        <w:t>841号），结合天津高新区财政资金使用有关规定，制定本办法。</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第二条</w:t>
      </w:r>
      <w:r w:rsidRPr="002408E0">
        <w:rPr>
          <w:rFonts w:ascii="仿宋_GB2312" w:eastAsia="仿宋_GB2312" w:hAnsi="仿宋" w:hint="eastAsia"/>
          <w:sz w:val="32"/>
          <w:szCs w:val="32"/>
        </w:rPr>
        <w:t xml:space="preserve"> 本办法所称专项资金是国家财政部、工业和信息化部、科技</w:t>
      </w:r>
      <w:proofErr w:type="gramStart"/>
      <w:r w:rsidRPr="002408E0">
        <w:rPr>
          <w:rFonts w:ascii="仿宋_GB2312" w:eastAsia="仿宋_GB2312" w:hAnsi="仿宋" w:hint="eastAsia"/>
          <w:sz w:val="32"/>
          <w:szCs w:val="32"/>
        </w:rPr>
        <w:t>部支持</w:t>
      </w:r>
      <w:proofErr w:type="gramEnd"/>
      <w:r w:rsidRPr="002408E0">
        <w:rPr>
          <w:rFonts w:ascii="仿宋_GB2312" w:eastAsia="仿宋_GB2312" w:hAnsi="仿宋" w:hint="eastAsia"/>
          <w:sz w:val="32"/>
          <w:szCs w:val="32"/>
        </w:rPr>
        <w:t>天津高新区打造特色载体推动中小企业创新创业升级工作的资金（以下简称专项资金），专项用于支持天津高新区特色载体提升市场化专业化服务水平，提高创新创业资源融通效率与质量，促进中小企业专业化高质量发展的资金。</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第三条</w:t>
      </w:r>
      <w:r w:rsidRPr="002408E0">
        <w:rPr>
          <w:rFonts w:ascii="仿宋_GB2312" w:eastAsia="仿宋_GB2312" w:hAnsi="仿宋" w:hint="eastAsia"/>
          <w:sz w:val="32"/>
          <w:szCs w:val="32"/>
        </w:rPr>
        <w:t xml:space="preserve"> 专项资金由天津高新区管委会财政局、科技发展局等部门按照职责分工实施管理和监督。</w:t>
      </w:r>
    </w:p>
    <w:p w:rsidR="0010030C" w:rsidRDefault="0010030C" w:rsidP="002408E0">
      <w:pPr>
        <w:spacing w:line="640" w:lineRule="exact"/>
        <w:ind w:firstLineChars="200" w:firstLine="640"/>
        <w:rPr>
          <w:rFonts w:ascii="仿宋" w:eastAsia="仿宋" w:hAnsi="仿宋"/>
          <w:sz w:val="32"/>
          <w:szCs w:val="32"/>
        </w:rPr>
      </w:pPr>
    </w:p>
    <w:p w:rsidR="0010030C" w:rsidRPr="0010030C" w:rsidRDefault="0010030C" w:rsidP="002408E0">
      <w:pPr>
        <w:pStyle w:val="1"/>
        <w:spacing w:line="640" w:lineRule="exact"/>
        <w:rPr>
          <w:b w:val="0"/>
        </w:rPr>
      </w:pPr>
      <w:r w:rsidRPr="0010030C">
        <w:rPr>
          <w:rFonts w:hint="eastAsia"/>
          <w:b w:val="0"/>
        </w:rPr>
        <w:lastRenderedPageBreak/>
        <w:t>第二章</w:t>
      </w:r>
      <w:r w:rsidRPr="0010030C">
        <w:rPr>
          <w:b w:val="0"/>
        </w:rPr>
        <w:t xml:space="preserve"> </w:t>
      </w:r>
      <w:r w:rsidRPr="0010030C">
        <w:rPr>
          <w:rFonts w:hint="eastAsia"/>
          <w:b w:val="0"/>
        </w:rPr>
        <w:t>支持范围和方式</w:t>
      </w:r>
    </w:p>
    <w:p w:rsidR="0010030C" w:rsidRPr="002408E0" w:rsidRDefault="0010030C" w:rsidP="002408E0">
      <w:pPr>
        <w:spacing w:line="640" w:lineRule="exact"/>
        <w:rPr>
          <w:rFonts w:ascii="仿宋_GB2312" w:eastAsia="仿宋_GB2312" w:hint="eastAsia"/>
        </w:rPr>
      </w:pP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第四条</w:t>
      </w:r>
      <w:r w:rsidRPr="002408E0">
        <w:rPr>
          <w:rFonts w:ascii="仿宋_GB2312" w:eastAsia="仿宋_GB2312" w:hAnsi="仿宋" w:hint="eastAsia"/>
          <w:sz w:val="32"/>
          <w:szCs w:val="32"/>
        </w:rPr>
        <w:t xml:space="preserve"> 专项资金用于支持天津高新区高端人才引领型创新创业载体发展。高端人才引领</w:t>
      </w:r>
      <w:proofErr w:type="gramStart"/>
      <w:r w:rsidRPr="002408E0">
        <w:rPr>
          <w:rFonts w:ascii="仿宋_GB2312" w:eastAsia="仿宋_GB2312" w:hAnsi="仿宋" w:hint="eastAsia"/>
          <w:sz w:val="32"/>
          <w:szCs w:val="32"/>
        </w:rPr>
        <w:t>型特色</w:t>
      </w:r>
      <w:proofErr w:type="gramEnd"/>
      <w:r w:rsidRPr="002408E0">
        <w:rPr>
          <w:rFonts w:ascii="仿宋_GB2312" w:eastAsia="仿宋_GB2312" w:hAnsi="仿宋" w:hint="eastAsia"/>
          <w:sz w:val="32"/>
          <w:szCs w:val="32"/>
        </w:rPr>
        <w:t>载体是指在天津高新区内注册，以集聚高端人才为核心要素</w:t>
      </w:r>
      <w:proofErr w:type="gramStart"/>
      <w:r w:rsidRPr="002408E0">
        <w:rPr>
          <w:rFonts w:ascii="仿宋_GB2312" w:eastAsia="仿宋_GB2312" w:hAnsi="仿宋" w:hint="eastAsia"/>
          <w:sz w:val="32"/>
          <w:szCs w:val="32"/>
        </w:rPr>
        <w:t>的众创空间</w:t>
      </w:r>
      <w:proofErr w:type="gramEnd"/>
      <w:r w:rsidRPr="002408E0">
        <w:rPr>
          <w:rFonts w:ascii="仿宋_GB2312" w:eastAsia="仿宋_GB2312" w:hAnsi="仿宋" w:hint="eastAsia"/>
          <w:sz w:val="32"/>
          <w:szCs w:val="32"/>
        </w:rPr>
        <w:t>、孵化器、小</w:t>
      </w:r>
      <w:proofErr w:type="gramStart"/>
      <w:r w:rsidRPr="002408E0">
        <w:rPr>
          <w:rFonts w:ascii="仿宋_GB2312" w:eastAsia="仿宋_GB2312" w:hAnsi="仿宋" w:hint="eastAsia"/>
          <w:sz w:val="32"/>
          <w:szCs w:val="32"/>
        </w:rPr>
        <w:t>微企业</w:t>
      </w:r>
      <w:proofErr w:type="gramEnd"/>
      <w:r w:rsidRPr="002408E0">
        <w:rPr>
          <w:rFonts w:ascii="仿宋_GB2312" w:eastAsia="仿宋_GB2312" w:hAnsi="仿宋" w:hint="eastAsia"/>
          <w:sz w:val="32"/>
          <w:szCs w:val="32"/>
        </w:rPr>
        <w:t>创业创新基地等。</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第五条</w:t>
      </w:r>
      <w:r w:rsidRPr="002408E0">
        <w:rPr>
          <w:rFonts w:ascii="仿宋_GB2312" w:eastAsia="仿宋_GB2312" w:hAnsi="仿宋" w:hint="eastAsia"/>
          <w:sz w:val="32"/>
          <w:szCs w:val="32"/>
        </w:rPr>
        <w:t xml:space="preserve"> 专项资金重点支持范围：</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一）建设公共服务平台。公共服务平台应经区级以上（含区级）相关部门认定或备案，按照开放性和资源共享性原则，为区域或行业内中小企业提供人才引培、技术创新、财务指导、法律维权、市场拓展、管理咨询、检验检测认证、知识产权保护、创业服务、设备共享等服务。支持载体新建服务平台、对服务平台实施场地改造（不含土地费用以及办公场所租用、建设费用）、购置硬件设备及服务设施等。</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（二）建设“互联网+公共服务”</w:t>
      </w:r>
      <w:proofErr w:type="gramStart"/>
      <w:r w:rsidRPr="002408E0">
        <w:rPr>
          <w:rFonts w:ascii="仿宋_GB2312" w:eastAsia="仿宋_GB2312" w:hAnsi="仿宋" w:hint="eastAsia"/>
          <w:sz w:val="32"/>
          <w:szCs w:val="32"/>
        </w:rPr>
        <w:t>云服务</w:t>
      </w:r>
      <w:proofErr w:type="gramEnd"/>
      <w:r w:rsidRPr="002408E0">
        <w:rPr>
          <w:rFonts w:ascii="仿宋_GB2312" w:eastAsia="仿宋_GB2312" w:hAnsi="仿宋" w:hint="eastAsia"/>
          <w:sz w:val="32"/>
          <w:szCs w:val="32"/>
        </w:rPr>
        <w:t>平台。支持载体利用</w:t>
      </w:r>
      <w:proofErr w:type="gramStart"/>
      <w:r w:rsidRPr="002408E0">
        <w:rPr>
          <w:rFonts w:ascii="仿宋_GB2312" w:eastAsia="仿宋_GB2312" w:hAnsi="仿宋" w:hint="eastAsia"/>
          <w:sz w:val="32"/>
          <w:szCs w:val="32"/>
        </w:rPr>
        <w:t>云计算</w:t>
      </w:r>
      <w:proofErr w:type="gramEnd"/>
      <w:r w:rsidRPr="002408E0">
        <w:rPr>
          <w:rFonts w:ascii="仿宋_GB2312" w:eastAsia="仿宋_GB2312" w:hAnsi="仿宋" w:hint="eastAsia"/>
          <w:sz w:val="32"/>
          <w:szCs w:val="32"/>
        </w:rPr>
        <w:t>和大数据手段，以数据共享和整合服务为重点，升级或</w:t>
      </w:r>
      <w:proofErr w:type="gramStart"/>
      <w:r w:rsidRPr="002408E0">
        <w:rPr>
          <w:rFonts w:ascii="仿宋_GB2312" w:eastAsia="仿宋_GB2312" w:hAnsi="仿宋" w:hint="eastAsia"/>
          <w:sz w:val="32"/>
          <w:szCs w:val="32"/>
        </w:rPr>
        <w:t>新建线</w:t>
      </w:r>
      <w:proofErr w:type="gramEnd"/>
      <w:r w:rsidRPr="002408E0">
        <w:rPr>
          <w:rFonts w:ascii="仿宋_GB2312" w:eastAsia="仿宋_GB2312" w:hAnsi="仿宋" w:hint="eastAsia"/>
          <w:sz w:val="32"/>
          <w:szCs w:val="32"/>
        </w:rPr>
        <w:t>上公共服务平台。</w:t>
      </w:r>
    </w:p>
    <w:p w:rsidR="0010030C" w:rsidRPr="002408E0" w:rsidRDefault="0010030C" w:rsidP="002408E0">
      <w:pPr>
        <w:numPr>
          <w:ilvl w:val="255"/>
          <w:numId w:val="0"/>
        </w:num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（三）购买专业化服务。支持载体向专业化服务机构购买人力资源、技术创新、财务指导、法律咨询、市场拓展、管理咨询、检验检测、知识产权、创业辅导等服务，降低创业创新成本。</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lastRenderedPageBreak/>
        <w:t>（四）举办创新创业品牌活动。支持载体举办在全市、国内乃至国际具有影响力的品牌活动，如创新创业大赛、专题论坛、项目路演、企业家交流会和专项对接活动等。</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（五）提升空间复合功能。支持载体提升服务于创新创业人才，集工作、生活、娱乐、社交等复合功能于一体的空间环境，重点构建社交化工作场景，引入智能办公系统，打造智能化“社交+孵化”场地。</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（六）建设商业模式实验室。支持载体结合自身领域特点，联合管理咨询、风险投资机构、商业院校、知名投资人等设立商业模式实验室，为企业提供商业模式辅导咨询，降低初创期企业的市场风险及开拓成本。</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（七）载体用于培育新经济源头、培育创新创业主体、开放共享双创资源、提升专业化市场化服务、融入全球双创网络、打造创新创业文化，以及</w:t>
      </w:r>
      <w:proofErr w:type="gramStart"/>
      <w:r w:rsidRPr="002408E0">
        <w:rPr>
          <w:rFonts w:ascii="仿宋_GB2312" w:eastAsia="仿宋_GB2312" w:hAnsi="仿宋" w:hint="eastAsia"/>
          <w:sz w:val="32"/>
          <w:szCs w:val="32"/>
        </w:rPr>
        <w:t>引聚和</w:t>
      </w:r>
      <w:proofErr w:type="gramEnd"/>
      <w:r w:rsidRPr="002408E0">
        <w:rPr>
          <w:rFonts w:ascii="仿宋_GB2312" w:eastAsia="仿宋_GB2312" w:hAnsi="仿宋" w:hint="eastAsia"/>
          <w:sz w:val="32"/>
          <w:szCs w:val="32"/>
        </w:rPr>
        <w:t>服务高端人才等其他与打造高端人才引领</w:t>
      </w:r>
      <w:proofErr w:type="gramStart"/>
      <w:r w:rsidRPr="002408E0">
        <w:rPr>
          <w:rFonts w:ascii="仿宋_GB2312" w:eastAsia="仿宋_GB2312" w:hAnsi="仿宋" w:hint="eastAsia"/>
          <w:sz w:val="32"/>
          <w:szCs w:val="32"/>
        </w:rPr>
        <w:t>型特色</w:t>
      </w:r>
      <w:proofErr w:type="gramEnd"/>
      <w:r w:rsidRPr="002408E0">
        <w:rPr>
          <w:rFonts w:ascii="仿宋_GB2312" w:eastAsia="仿宋_GB2312" w:hAnsi="仿宋" w:hint="eastAsia"/>
          <w:sz w:val="32"/>
          <w:szCs w:val="32"/>
        </w:rPr>
        <w:t>载体推动中小企业创新创业升级相关的事项。</w:t>
      </w:r>
    </w:p>
    <w:p w:rsidR="0010030C" w:rsidRPr="002408E0" w:rsidRDefault="0010030C" w:rsidP="002408E0">
      <w:pPr>
        <w:spacing w:line="62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第六条</w:t>
      </w:r>
      <w:r w:rsidRPr="002408E0">
        <w:rPr>
          <w:rFonts w:ascii="仿宋_GB2312" w:eastAsia="仿宋_GB2312" w:hAnsi="仿宋" w:hint="eastAsia"/>
          <w:sz w:val="32"/>
          <w:szCs w:val="32"/>
        </w:rPr>
        <w:t xml:space="preserve"> 中央财政专项资金不得用于下列各项支出：</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（一）不得用于设立专项基金。</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（二）不得用于对企业的股权投资。</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（三）不得用于楼堂馆所等基建工程支出。</w:t>
      </w:r>
    </w:p>
    <w:p w:rsidR="0010030C" w:rsidRPr="002408E0" w:rsidRDefault="0010030C" w:rsidP="002408E0">
      <w:pPr>
        <w:spacing w:line="62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（四）不得用于人员工资、行政运行经费、工作经费等一般性开支。</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lastRenderedPageBreak/>
        <w:t>（五）不得用于弥补载体亏损和偿还债务。</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（六）其他与打造特色载体推动中小企业创新创业升级无关的支出。</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 xml:space="preserve">第七条 </w:t>
      </w:r>
      <w:r w:rsidRPr="002408E0">
        <w:rPr>
          <w:rFonts w:ascii="仿宋_GB2312" w:eastAsia="仿宋_GB2312" w:hAnsi="仿宋" w:hint="eastAsia"/>
          <w:sz w:val="32"/>
          <w:szCs w:val="32"/>
        </w:rPr>
        <w:t>专项资金采取直接补助和奖励等方式对项目予以支持，专项资金支持金额不超过项目预算的50%。</w:t>
      </w:r>
    </w:p>
    <w:p w:rsidR="0010030C" w:rsidRDefault="0010030C" w:rsidP="002408E0">
      <w:pPr>
        <w:spacing w:line="640" w:lineRule="exact"/>
        <w:ind w:firstLineChars="200" w:firstLine="640"/>
        <w:rPr>
          <w:rFonts w:ascii="仿宋" w:eastAsia="仿宋" w:hAnsi="仿宋"/>
          <w:sz w:val="32"/>
          <w:szCs w:val="32"/>
        </w:rPr>
      </w:pPr>
    </w:p>
    <w:p w:rsidR="0010030C" w:rsidRPr="0010030C" w:rsidRDefault="0010030C" w:rsidP="002408E0">
      <w:pPr>
        <w:pStyle w:val="1"/>
        <w:spacing w:line="640" w:lineRule="exact"/>
        <w:rPr>
          <w:b w:val="0"/>
        </w:rPr>
      </w:pPr>
      <w:r w:rsidRPr="0010030C">
        <w:rPr>
          <w:rFonts w:hint="eastAsia"/>
          <w:b w:val="0"/>
        </w:rPr>
        <w:t>第三章</w:t>
      </w:r>
      <w:r w:rsidRPr="0010030C">
        <w:rPr>
          <w:b w:val="0"/>
        </w:rPr>
        <w:t xml:space="preserve"> </w:t>
      </w:r>
      <w:r w:rsidRPr="0010030C">
        <w:rPr>
          <w:rFonts w:hint="eastAsia"/>
          <w:b w:val="0"/>
        </w:rPr>
        <w:t>项目申报</w:t>
      </w:r>
    </w:p>
    <w:p w:rsidR="0010030C" w:rsidRPr="002408E0" w:rsidRDefault="0010030C" w:rsidP="002408E0">
      <w:pPr>
        <w:spacing w:line="640" w:lineRule="exact"/>
        <w:rPr>
          <w:rFonts w:ascii="仿宋_GB2312" w:eastAsia="仿宋_GB2312" w:hint="eastAsia"/>
        </w:rPr>
      </w:pP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第八条</w:t>
      </w:r>
      <w:r w:rsidRPr="002408E0">
        <w:rPr>
          <w:rFonts w:ascii="仿宋_GB2312" w:eastAsia="仿宋_GB2312" w:hAnsi="仿宋" w:hint="eastAsia"/>
          <w:sz w:val="32"/>
          <w:szCs w:val="32"/>
        </w:rPr>
        <w:t xml:space="preserve"> 天津高新区管委会根据实际工作进展情况，每年组织开展项目申报、评审工作。</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第九条</w:t>
      </w:r>
      <w:r w:rsidRPr="002408E0">
        <w:rPr>
          <w:rFonts w:ascii="仿宋_GB2312" w:eastAsia="仿宋_GB2312" w:hAnsi="仿宋" w:hint="eastAsia"/>
          <w:sz w:val="32"/>
          <w:szCs w:val="32"/>
        </w:rPr>
        <w:t xml:space="preserve"> 项目申报流程：</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（一）公告。天津高新区管委会下发专项资金申报指南，明确申报条件、支持重点等事项。</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（二）申报。特色载体按照通知要求向天津高新区管委会提交项目申请及所需材料。</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（三）评审。对项目及申报材料进行合</w:t>
      </w:r>
      <w:proofErr w:type="gramStart"/>
      <w:r w:rsidRPr="002408E0">
        <w:rPr>
          <w:rFonts w:ascii="仿宋_GB2312" w:eastAsia="仿宋_GB2312" w:hAnsi="仿宋" w:hint="eastAsia"/>
          <w:sz w:val="32"/>
          <w:szCs w:val="32"/>
        </w:rPr>
        <w:t>规</w:t>
      </w:r>
      <w:proofErr w:type="gramEnd"/>
      <w:r w:rsidRPr="002408E0">
        <w:rPr>
          <w:rFonts w:ascii="仿宋_GB2312" w:eastAsia="仿宋_GB2312" w:hAnsi="仿宋" w:hint="eastAsia"/>
          <w:sz w:val="32"/>
          <w:szCs w:val="32"/>
        </w:rPr>
        <w:t>性审核后，组织专家对项目进行评审，确定专项资金支持的项目和金额，评审结果报天津高新区管委会审核，报滨海新区财政局、天津市财政局、财政部驻天津市财政监察专员办事处。</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（四）公示。在天津高新区门户网站向社会公示专项资金支持方案，公示期不少于5个工作日。</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lastRenderedPageBreak/>
        <w:t>（五）签订协议。管委会组织申报单位签订项目合同书，明确项目预算、项目内容、实施期限、验收考核标准等内容。</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第十条</w:t>
      </w:r>
      <w:r w:rsidRPr="002408E0">
        <w:rPr>
          <w:rFonts w:ascii="仿宋_GB2312" w:eastAsia="仿宋_GB2312" w:hAnsi="仿宋" w:hint="eastAsia"/>
          <w:sz w:val="32"/>
          <w:szCs w:val="32"/>
        </w:rPr>
        <w:t xml:space="preserve"> 申报单位应按以上流程申报专项资金。</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（一）申报项目必须符合专项资金使用范围；</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（二）同一项目不得重复申报中央财政专项资金；</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（三）申请单位应确保项目预算真实可靠，预算执行及时、合理、有序，充分发挥专项资金使用效益，避免专项资金沉淀；</w:t>
      </w:r>
    </w:p>
    <w:p w:rsidR="0010030C" w:rsidRPr="002408E0" w:rsidRDefault="0010030C" w:rsidP="002408E0">
      <w:pPr>
        <w:spacing w:line="640" w:lineRule="exact"/>
        <w:ind w:firstLineChars="200" w:firstLine="640"/>
        <w:rPr>
          <w:rFonts w:ascii="仿宋_GB2312" w:eastAsia="仿宋_GB2312" w:hAnsi="仿宋" w:hint="eastAsia"/>
          <w:spacing w:val="-8"/>
          <w:sz w:val="32"/>
          <w:szCs w:val="32"/>
        </w:rPr>
      </w:pPr>
      <w:r w:rsidRPr="002408E0">
        <w:rPr>
          <w:rFonts w:ascii="仿宋_GB2312" w:eastAsia="仿宋_GB2312" w:hAnsi="仿宋" w:hint="eastAsia"/>
          <w:sz w:val="32"/>
          <w:szCs w:val="32"/>
        </w:rPr>
        <w:t>（四）申请单位应严格按照项目合同书内容实施，未经天津高新区管委会批准，</w:t>
      </w:r>
      <w:r w:rsidRPr="002408E0">
        <w:rPr>
          <w:rFonts w:ascii="仿宋_GB2312" w:eastAsia="仿宋_GB2312" w:hAnsi="仿宋" w:hint="eastAsia"/>
          <w:spacing w:val="-8"/>
          <w:sz w:val="32"/>
          <w:szCs w:val="32"/>
        </w:rPr>
        <w:t>不得随意调整项目申请书明确的内容。</w:t>
      </w:r>
    </w:p>
    <w:p w:rsidR="0010030C" w:rsidRDefault="0010030C" w:rsidP="002408E0">
      <w:pPr>
        <w:spacing w:line="640" w:lineRule="exact"/>
        <w:ind w:firstLineChars="200" w:firstLine="640"/>
        <w:rPr>
          <w:rFonts w:ascii="仿宋" w:eastAsia="仿宋" w:hAnsi="仿宋"/>
          <w:sz w:val="32"/>
          <w:szCs w:val="32"/>
        </w:rPr>
      </w:pPr>
    </w:p>
    <w:p w:rsidR="0010030C" w:rsidRPr="0010030C" w:rsidRDefault="0010030C" w:rsidP="002408E0">
      <w:pPr>
        <w:pStyle w:val="1"/>
        <w:spacing w:line="640" w:lineRule="exact"/>
        <w:rPr>
          <w:b w:val="0"/>
        </w:rPr>
      </w:pPr>
      <w:r w:rsidRPr="0010030C">
        <w:rPr>
          <w:rFonts w:hint="eastAsia"/>
          <w:b w:val="0"/>
        </w:rPr>
        <w:t>第四章</w:t>
      </w:r>
      <w:r w:rsidRPr="0010030C">
        <w:rPr>
          <w:b w:val="0"/>
        </w:rPr>
        <w:t xml:space="preserve"> </w:t>
      </w:r>
      <w:r w:rsidRPr="0010030C">
        <w:rPr>
          <w:rFonts w:hint="eastAsia"/>
          <w:b w:val="0"/>
        </w:rPr>
        <w:t>资金拨付及管理</w:t>
      </w:r>
    </w:p>
    <w:p w:rsidR="0010030C" w:rsidRPr="002408E0" w:rsidRDefault="0010030C" w:rsidP="002408E0">
      <w:pPr>
        <w:spacing w:line="640" w:lineRule="exact"/>
        <w:rPr>
          <w:rFonts w:ascii="仿宋_GB2312" w:eastAsia="仿宋_GB2312" w:hint="eastAsia"/>
        </w:rPr>
      </w:pP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第十一条</w:t>
      </w:r>
      <w:r w:rsidRPr="002408E0">
        <w:rPr>
          <w:rFonts w:ascii="仿宋_GB2312" w:eastAsia="仿宋_GB2312" w:hAnsi="仿宋" w:hint="eastAsia"/>
          <w:sz w:val="32"/>
          <w:szCs w:val="32"/>
        </w:rPr>
        <w:t xml:space="preserve"> 天津高新区管委会根据专家评审结果下达项目资金计划。天津高新区财政局通过财政集中支付系统将资金直接拨付项目单位。</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第十二条</w:t>
      </w:r>
      <w:r w:rsidRPr="002408E0">
        <w:rPr>
          <w:rFonts w:ascii="仿宋_GB2312" w:eastAsia="仿宋_GB2312" w:hAnsi="仿宋" w:hint="eastAsia"/>
          <w:sz w:val="32"/>
          <w:szCs w:val="32"/>
        </w:rPr>
        <w:t xml:space="preserve"> 项目实施过程中，载体应按季度向天津高新区管委会报送工作进展、绩效指标完成进展和资金使用进度。</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第十三条</w:t>
      </w:r>
      <w:r w:rsidRPr="002408E0">
        <w:rPr>
          <w:rFonts w:ascii="仿宋_GB2312" w:eastAsia="仿宋_GB2312" w:hAnsi="仿宋" w:hint="eastAsia"/>
          <w:sz w:val="32"/>
          <w:szCs w:val="32"/>
        </w:rPr>
        <w:t xml:space="preserve"> 项目完成后，项目单位向天津高新区管委会提出验收申请。管委会及时组织验收，对不能按期完成项目要求的项目，提出明确处理意见。</w:t>
      </w:r>
    </w:p>
    <w:p w:rsidR="0010030C" w:rsidRPr="002408E0" w:rsidRDefault="0010030C" w:rsidP="002408E0">
      <w:pPr>
        <w:numPr>
          <w:ilvl w:val="255"/>
          <w:numId w:val="0"/>
        </w:num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bCs/>
          <w:sz w:val="32"/>
          <w:szCs w:val="32"/>
        </w:rPr>
        <w:lastRenderedPageBreak/>
        <w:t>第十四条</w:t>
      </w:r>
      <w:r w:rsidRPr="002408E0">
        <w:rPr>
          <w:rFonts w:ascii="仿宋_GB2312" w:eastAsia="仿宋_GB2312" w:hAnsi="仿宋" w:hint="eastAsia"/>
          <w:sz w:val="32"/>
          <w:szCs w:val="32"/>
        </w:rPr>
        <w:t xml:space="preserve"> 专项资金拨付比例如下：</w:t>
      </w:r>
    </w:p>
    <w:p w:rsidR="0010030C" w:rsidRPr="002408E0" w:rsidRDefault="0010030C" w:rsidP="002408E0">
      <w:pPr>
        <w:numPr>
          <w:ilvl w:val="255"/>
          <w:numId w:val="0"/>
        </w:num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（一）对符合支持条件的项目，首批拨付支持金额的60%。</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（二）项目验收后，拨付剩余40%。</w:t>
      </w:r>
    </w:p>
    <w:p w:rsidR="0010030C" w:rsidRPr="003D4065" w:rsidRDefault="0010030C" w:rsidP="002408E0">
      <w:pPr>
        <w:spacing w:line="640" w:lineRule="exact"/>
        <w:ind w:firstLineChars="200" w:firstLine="640"/>
        <w:rPr>
          <w:rFonts w:ascii="仿宋" w:eastAsia="仿宋" w:hAnsi="仿宋"/>
          <w:sz w:val="32"/>
          <w:szCs w:val="32"/>
        </w:rPr>
      </w:pPr>
    </w:p>
    <w:p w:rsidR="0010030C" w:rsidRPr="0010030C" w:rsidRDefault="0010030C" w:rsidP="002408E0">
      <w:pPr>
        <w:pStyle w:val="1"/>
        <w:spacing w:line="640" w:lineRule="exact"/>
        <w:rPr>
          <w:b w:val="0"/>
        </w:rPr>
      </w:pPr>
      <w:r w:rsidRPr="0010030C">
        <w:rPr>
          <w:rFonts w:hint="eastAsia"/>
          <w:b w:val="0"/>
        </w:rPr>
        <w:t>第五章</w:t>
      </w:r>
      <w:r w:rsidRPr="0010030C">
        <w:rPr>
          <w:b w:val="0"/>
        </w:rPr>
        <w:t xml:space="preserve"> </w:t>
      </w:r>
      <w:r w:rsidRPr="0010030C">
        <w:rPr>
          <w:rFonts w:hint="eastAsia"/>
          <w:b w:val="0"/>
        </w:rPr>
        <w:t>监督管理</w:t>
      </w:r>
    </w:p>
    <w:p w:rsidR="0010030C" w:rsidRPr="002408E0" w:rsidRDefault="0010030C" w:rsidP="002408E0">
      <w:pPr>
        <w:spacing w:line="640" w:lineRule="exact"/>
        <w:rPr>
          <w:rFonts w:ascii="仿宋_GB2312" w:eastAsia="仿宋_GB2312" w:hint="eastAsia"/>
        </w:rPr>
      </w:pPr>
    </w:p>
    <w:p w:rsidR="0010030C" w:rsidRPr="002408E0" w:rsidRDefault="0010030C" w:rsidP="002408E0">
      <w:pPr>
        <w:numPr>
          <w:ilvl w:val="255"/>
          <w:numId w:val="0"/>
        </w:num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第十五条</w:t>
      </w:r>
      <w:r w:rsidRPr="002408E0">
        <w:rPr>
          <w:rFonts w:ascii="仿宋_GB2312" w:eastAsia="仿宋_GB2312" w:hAnsi="仿宋" w:hint="eastAsia"/>
          <w:sz w:val="32"/>
          <w:szCs w:val="32"/>
        </w:rPr>
        <w:t xml:space="preserve"> 专项资金应当用于规定的支持方向和重点，任何单位和个人不得以任何理由、任何形式截留、挪用。</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第十六条</w:t>
      </w:r>
      <w:r w:rsidRPr="002408E0">
        <w:rPr>
          <w:rFonts w:ascii="仿宋_GB2312" w:eastAsia="仿宋_GB2312" w:hAnsi="仿宋" w:hint="eastAsia"/>
          <w:sz w:val="32"/>
          <w:szCs w:val="32"/>
        </w:rPr>
        <w:t xml:space="preserve"> 相关单位在专项资金申请、管理、使用过程中存在违法违纪行为的，依照相应法律法规处理，追回财政专项资金，两年内停止其财政资金申报资格，并向社会公开其不良信用信息。</w:t>
      </w:r>
    </w:p>
    <w:p w:rsidR="0010030C" w:rsidRDefault="0010030C" w:rsidP="002408E0">
      <w:pPr>
        <w:spacing w:line="640" w:lineRule="exact"/>
        <w:ind w:firstLineChars="200" w:firstLine="640"/>
        <w:rPr>
          <w:rFonts w:ascii="仿宋" w:eastAsia="仿宋" w:hAnsi="仿宋"/>
          <w:sz w:val="32"/>
          <w:szCs w:val="32"/>
        </w:rPr>
      </w:pPr>
    </w:p>
    <w:p w:rsidR="0010030C" w:rsidRPr="0010030C" w:rsidRDefault="0010030C" w:rsidP="002408E0">
      <w:pPr>
        <w:pStyle w:val="1"/>
        <w:numPr>
          <w:ilvl w:val="255"/>
          <w:numId w:val="0"/>
        </w:numPr>
        <w:spacing w:line="640" w:lineRule="exact"/>
        <w:rPr>
          <w:b w:val="0"/>
        </w:rPr>
      </w:pPr>
      <w:r w:rsidRPr="0010030C">
        <w:rPr>
          <w:rFonts w:hint="eastAsia"/>
          <w:b w:val="0"/>
        </w:rPr>
        <w:t>第六章</w:t>
      </w:r>
      <w:r w:rsidRPr="0010030C">
        <w:rPr>
          <w:b w:val="0"/>
        </w:rPr>
        <w:t xml:space="preserve"> </w:t>
      </w:r>
      <w:r w:rsidRPr="0010030C">
        <w:rPr>
          <w:rFonts w:hint="eastAsia"/>
          <w:b w:val="0"/>
        </w:rPr>
        <w:t>信息公开</w:t>
      </w:r>
    </w:p>
    <w:p w:rsidR="0010030C" w:rsidRDefault="0010030C" w:rsidP="002408E0">
      <w:pPr>
        <w:spacing w:line="640" w:lineRule="exact"/>
      </w:pP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第十七条</w:t>
      </w:r>
      <w:r w:rsidRPr="002408E0">
        <w:rPr>
          <w:rFonts w:ascii="仿宋_GB2312" w:eastAsia="仿宋_GB2312" w:hAnsi="仿宋" w:hint="eastAsia"/>
          <w:sz w:val="32"/>
          <w:szCs w:val="32"/>
        </w:rPr>
        <w:t xml:space="preserve"> 天津高新区管委会在天津高新区门户网站（http://www.tht.gov.cn/）公开以下信息：</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（一）公开专项资金管理办法、年度申报指南等相关政策文件。</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（二）专项资金按规定程序审核确定后10个工作日内，公开资金分配结果。</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lastRenderedPageBreak/>
        <w:t>（三）专项资金绩效评价和监督检查后10个工作日内，公开评价、检查结果。</w:t>
      </w:r>
    </w:p>
    <w:p w:rsidR="0010030C" w:rsidRPr="002408E0" w:rsidRDefault="0010030C" w:rsidP="002408E0">
      <w:pPr>
        <w:spacing w:line="640" w:lineRule="exact"/>
        <w:ind w:firstLineChars="200" w:firstLine="640"/>
        <w:rPr>
          <w:rFonts w:ascii="仿宋_GB2312" w:eastAsia="仿宋_GB2312" w:hAnsi="仿宋" w:hint="eastAsia"/>
          <w:sz w:val="32"/>
          <w:szCs w:val="32"/>
        </w:rPr>
      </w:pPr>
      <w:r w:rsidRPr="002408E0">
        <w:rPr>
          <w:rFonts w:ascii="仿宋_GB2312" w:eastAsia="仿宋_GB2312" w:hAnsi="仿宋" w:hint="eastAsia"/>
          <w:sz w:val="32"/>
          <w:szCs w:val="32"/>
        </w:rPr>
        <w:t>（四）专项资金有关投诉事项处理后10个工作日内，公开处理投诉情况。</w:t>
      </w:r>
    </w:p>
    <w:p w:rsidR="0010030C" w:rsidRDefault="0010030C" w:rsidP="002408E0">
      <w:pPr>
        <w:spacing w:line="640" w:lineRule="exact"/>
        <w:ind w:firstLineChars="200" w:firstLine="640"/>
        <w:rPr>
          <w:rFonts w:ascii="仿宋" w:eastAsia="仿宋" w:hAnsi="仿宋"/>
          <w:sz w:val="32"/>
          <w:szCs w:val="32"/>
        </w:rPr>
      </w:pPr>
    </w:p>
    <w:p w:rsidR="0010030C" w:rsidRPr="0010030C" w:rsidRDefault="0010030C" w:rsidP="002408E0">
      <w:pPr>
        <w:pStyle w:val="1"/>
        <w:spacing w:line="640" w:lineRule="exact"/>
        <w:rPr>
          <w:b w:val="0"/>
        </w:rPr>
      </w:pPr>
      <w:r w:rsidRPr="0010030C">
        <w:rPr>
          <w:rFonts w:hint="eastAsia"/>
          <w:b w:val="0"/>
        </w:rPr>
        <w:t>第七章</w:t>
      </w:r>
      <w:r w:rsidRPr="0010030C">
        <w:rPr>
          <w:b w:val="0"/>
        </w:rPr>
        <w:t xml:space="preserve"> </w:t>
      </w:r>
      <w:r w:rsidRPr="0010030C">
        <w:rPr>
          <w:rFonts w:hint="eastAsia"/>
          <w:b w:val="0"/>
        </w:rPr>
        <w:t>附则</w:t>
      </w:r>
    </w:p>
    <w:p w:rsidR="0010030C" w:rsidRDefault="0010030C" w:rsidP="002408E0">
      <w:pPr>
        <w:spacing w:line="640" w:lineRule="exact"/>
      </w:pP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第十八条</w:t>
      </w:r>
      <w:r w:rsidRPr="002408E0">
        <w:rPr>
          <w:rFonts w:ascii="仿宋_GB2312" w:eastAsia="仿宋_GB2312" w:hAnsi="仿宋" w:hint="eastAsia"/>
          <w:sz w:val="32"/>
          <w:szCs w:val="32"/>
        </w:rPr>
        <w:t xml:space="preserve"> 本办法由天津高新区管委会负责解释。</w:t>
      </w:r>
    </w:p>
    <w:p w:rsidR="0010030C" w:rsidRPr="002408E0" w:rsidRDefault="0010030C" w:rsidP="002408E0">
      <w:pPr>
        <w:spacing w:line="640" w:lineRule="exact"/>
        <w:ind w:firstLineChars="200" w:firstLine="643"/>
        <w:rPr>
          <w:rFonts w:ascii="仿宋_GB2312" w:eastAsia="仿宋_GB2312" w:hAnsi="仿宋" w:hint="eastAsia"/>
          <w:sz w:val="32"/>
          <w:szCs w:val="32"/>
        </w:rPr>
      </w:pPr>
      <w:r w:rsidRPr="002408E0">
        <w:rPr>
          <w:rFonts w:ascii="仿宋_GB2312" w:eastAsia="仿宋_GB2312" w:hAnsi="仿宋" w:hint="eastAsia"/>
          <w:b/>
          <w:sz w:val="32"/>
          <w:szCs w:val="32"/>
        </w:rPr>
        <w:t>第十九条</w:t>
      </w:r>
      <w:r w:rsidRPr="002408E0">
        <w:rPr>
          <w:rFonts w:ascii="仿宋_GB2312" w:eastAsia="仿宋_GB2312" w:hAnsi="仿宋" w:hint="eastAsia"/>
          <w:sz w:val="32"/>
          <w:szCs w:val="32"/>
        </w:rPr>
        <w:t xml:space="preserve"> 本办法报财政部驻天津市财政监察专员办事处、天津市财政局备案。</w:t>
      </w:r>
    </w:p>
    <w:p w:rsidR="00856C31" w:rsidRPr="002408E0" w:rsidRDefault="0010030C" w:rsidP="002408E0">
      <w:pPr>
        <w:spacing w:line="640" w:lineRule="exact"/>
        <w:rPr>
          <w:rFonts w:ascii="仿宋_GB2312" w:eastAsia="仿宋_GB2312" w:hAnsi="仿宋" w:hint="eastAsia"/>
          <w:sz w:val="32"/>
          <w:szCs w:val="32"/>
        </w:rPr>
      </w:pPr>
      <w:r w:rsidRPr="002408E0">
        <w:rPr>
          <w:rFonts w:ascii="仿宋_GB2312" w:eastAsia="仿宋_GB2312" w:hAnsi="仿宋" w:hint="eastAsia"/>
          <w:b/>
          <w:sz w:val="32"/>
          <w:szCs w:val="32"/>
        </w:rPr>
        <w:t xml:space="preserve">第二十条 </w:t>
      </w:r>
      <w:r w:rsidRPr="002408E0">
        <w:rPr>
          <w:rFonts w:ascii="仿宋_GB2312" w:eastAsia="仿宋_GB2312" w:hAnsi="仿宋" w:hint="eastAsia"/>
          <w:sz w:val="32"/>
          <w:szCs w:val="32"/>
        </w:rPr>
        <w:t>本办法自颁布之日起施行，实施年限为2019-2020年。</w:t>
      </w:r>
    </w:p>
    <w:p w:rsidR="002408E0" w:rsidRDefault="002408E0" w:rsidP="002408E0">
      <w:pPr>
        <w:pStyle w:val="2"/>
        <w:spacing w:line="440" w:lineRule="exact"/>
        <w:ind w:right="-193"/>
        <w:rPr>
          <w:sz w:val="28"/>
          <w:szCs w:val="28"/>
        </w:rPr>
      </w:pPr>
    </w:p>
    <w:p w:rsidR="002408E0" w:rsidRDefault="002408E0" w:rsidP="002408E0">
      <w:pPr>
        <w:pStyle w:val="2"/>
        <w:spacing w:line="440" w:lineRule="exact"/>
        <w:ind w:right="-193"/>
        <w:rPr>
          <w:rFonts w:hint="eastAsia"/>
          <w:sz w:val="28"/>
          <w:szCs w:val="28"/>
        </w:rPr>
      </w:pPr>
    </w:p>
    <w:p w:rsidR="002408E0" w:rsidRDefault="002408E0" w:rsidP="002408E0">
      <w:pPr>
        <w:pStyle w:val="2"/>
        <w:spacing w:line="440" w:lineRule="exact"/>
        <w:ind w:right="-193"/>
        <w:rPr>
          <w:rFonts w:hint="eastAsia"/>
          <w:sz w:val="28"/>
          <w:szCs w:val="28"/>
        </w:rPr>
      </w:pPr>
    </w:p>
    <w:p w:rsidR="002408E0" w:rsidRDefault="002408E0" w:rsidP="002408E0">
      <w:pPr>
        <w:pStyle w:val="2"/>
        <w:spacing w:line="440" w:lineRule="exact"/>
        <w:ind w:right="-193"/>
        <w:rPr>
          <w:rFonts w:hint="eastAsia"/>
          <w:sz w:val="28"/>
          <w:szCs w:val="28"/>
        </w:rPr>
      </w:pPr>
    </w:p>
    <w:p w:rsidR="002408E0" w:rsidRDefault="002408E0" w:rsidP="002408E0">
      <w:pPr>
        <w:pStyle w:val="2"/>
        <w:spacing w:line="440" w:lineRule="exact"/>
        <w:ind w:right="-193"/>
        <w:rPr>
          <w:rFonts w:hint="eastAsia"/>
          <w:sz w:val="28"/>
          <w:szCs w:val="28"/>
        </w:rPr>
      </w:pPr>
    </w:p>
    <w:p w:rsidR="002408E0" w:rsidRDefault="002408E0" w:rsidP="002408E0">
      <w:pPr>
        <w:pStyle w:val="2"/>
        <w:spacing w:line="440" w:lineRule="exact"/>
        <w:ind w:right="-193"/>
        <w:rPr>
          <w:rFonts w:hint="eastAsia"/>
          <w:sz w:val="28"/>
          <w:szCs w:val="28"/>
        </w:rPr>
      </w:pPr>
    </w:p>
    <w:p w:rsidR="002408E0" w:rsidRDefault="002408E0" w:rsidP="002408E0">
      <w:pPr>
        <w:pStyle w:val="2"/>
        <w:spacing w:line="440" w:lineRule="exact"/>
        <w:ind w:right="-193"/>
        <w:rPr>
          <w:rFonts w:hint="eastAsia"/>
          <w:sz w:val="28"/>
          <w:szCs w:val="28"/>
        </w:rPr>
      </w:pPr>
    </w:p>
    <w:p w:rsidR="002408E0" w:rsidRDefault="002408E0" w:rsidP="002408E0">
      <w:pPr>
        <w:pStyle w:val="2"/>
        <w:spacing w:line="440" w:lineRule="exact"/>
        <w:ind w:right="-193"/>
        <w:rPr>
          <w:sz w:val="28"/>
          <w:szCs w:val="28"/>
        </w:rPr>
      </w:pPr>
    </w:p>
    <w:p w:rsidR="002408E0" w:rsidRDefault="002408E0" w:rsidP="002408E0">
      <w:pPr>
        <w:pStyle w:val="2"/>
        <w:spacing w:line="440" w:lineRule="exact"/>
        <w:ind w:right="-193"/>
        <w:rPr>
          <w:sz w:val="28"/>
          <w:szCs w:val="28"/>
        </w:rPr>
      </w:pPr>
    </w:p>
    <w:p w:rsidR="002408E0" w:rsidRPr="002408E0" w:rsidRDefault="002408E0" w:rsidP="002408E0">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61312" behindDoc="0" locked="0" layoutInCell="1" allowOverlap="1" wp14:anchorId="779AB98D" wp14:editId="05CD5BAC">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2336" behindDoc="0" locked="0" layoutInCell="1" allowOverlap="1" wp14:anchorId="32429C4B" wp14:editId="4072B5AC">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201</w:t>
      </w:r>
      <w:r>
        <w:rPr>
          <w:rFonts w:ascii="仿宋_GB2312" w:eastAsia="仿宋_GB2312" w:hint="eastAsia"/>
          <w:color w:val="000000"/>
          <w:spacing w:val="-24"/>
          <w:sz w:val="28"/>
          <w:szCs w:val="28"/>
        </w:rPr>
        <w:t>9</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5</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14</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sectPr w:rsidR="002408E0" w:rsidRPr="002408E0" w:rsidSect="004F097B">
      <w:footerReference w:type="default" r:id="rId7"/>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41" w:rsidRDefault="00045741" w:rsidP="004F097B">
      <w:r>
        <w:separator/>
      </w:r>
    </w:p>
  </w:endnote>
  <w:endnote w:type="continuationSeparator" w:id="0">
    <w:p w:rsidR="00045741" w:rsidRDefault="00045741" w:rsidP="004F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02362"/>
      <w:docPartObj>
        <w:docPartGallery w:val="Page Numbers (Bottom of Page)"/>
        <w:docPartUnique/>
      </w:docPartObj>
    </w:sdtPr>
    <w:sdtContent>
      <w:p w:rsidR="004F097B" w:rsidRDefault="004F097B">
        <w:pPr>
          <w:pStyle w:val="a4"/>
          <w:jc w:val="center"/>
        </w:pPr>
        <w:r>
          <w:fldChar w:fldCharType="begin"/>
        </w:r>
        <w:r>
          <w:instrText>PAGE   \* MERGEFORMAT</w:instrText>
        </w:r>
        <w:r>
          <w:fldChar w:fldCharType="separate"/>
        </w:r>
        <w:r w:rsidR="002408E0" w:rsidRPr="002408E0">
          <w:rPr>
            <w:noProof/>
            <w:lang w:val="zh-CN"/>
          </w:rPr>
          <w:t>2</w:t>
        </w:r>
        <w:r>
          <w:fldChar w:fldCharType="end"/>
        </w:r>
      </w:p>
    </w:sdtContent>
  </w:sdt>
  <w:p w:rsidR="004F097B" w:rsidRDefault="004F09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41" w:rsidRDefault="00045741" w:rsidP="004F097B">
      <w:r>
        <w:separator/>
      </w:r>
    </w:p>
  </w:footnote>
  <w:footnote w:type="continuationSeparator" w:id="0">
    <w:p w:rsidR="00045741" w:rsidRDefault="00045741" w:rsidP="004F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91"/>
    <w:rsid w:val="00045741"/>
    <w:rsid w:val="0010030C"/>
    <w:rsid w:val="002408E0"/>
    <w:rsid w:val="003D6559"/>
    <w:rsid w:val="004F097B"/>
    <w:rsid w:val="00525D91"/>
    <w:rsid w:val="00856C31"/>
    <w:rsid w:val="009176C0"/>
    <w:rsid w:val="00C6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91"/>
    <w:pPr>
      <w:widowControl w:val="0"/>
      <w:jc w:val="both"/>
    </w:pPr>
    <w:rPr>
      <w:rFonts w:ascii="Calibri" w:eastAsia="宋体" w:hAnsi="Calibri" w:cs="Times New Roman"/>
    </w:rPr>
  </w:style>
  <w:style w:type="paragraph" w:styleId="1">
    <w:name w:val="heading 1"/>
    <w:basedOn w:val="a"/>
    <w:next w:val="a"/>
    <w:link w:val="1Char"/>
    <w:uiPriority w:val="9"/>
    <w:qFormat/>
    <w:rsid w:val="0010030C"/>
    <w:pPr>
      <w:jc w:val="center"/>
      <w:outlineLvl w:val="0"/>
    </w:pPr>
    <w:rPr>
      <w:rFonts w:ascii="黑体" w:eastAsia="黑体" w:hAnsi="黑体" w:cstheme="majorBidi"/>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0030C"/>
    <w:rPr>
      <w:rFonts w:ascii="黑体" w:eastAsia="黑体" w:hAnsi="黑体" w:cstheme="majorBidi"/>
      <w:b/>
      <w:sz w:val="36"/>
      <w:szCs w:val="32"/>
    </w:rPr>
  </w:style>
  <w:style w:type="paragraph" w:styleId="a3">
    <w:name w:val="header"/>
    <w:basedOn w:val="a"/>
    <w:link w:val="Char"/>
    <w:uiPriority w:val="99"/>
    <w:unhideWhenUsed/>
    <w:rsid w:val="004F0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97B"/>
    <w:rPr>
      <w:rFonts w:ascii="Calibri" w:eastAsia="宋体" w:hAnsi="Calibri" w:cs="Times New Roman"/>
      <w:sz w:val="18"/>
      <w:szCs w:val="18"/>
    </w:rPr>
  </w:style>
  <w:style w:type="paragraph" w:styleId="a4">
    <w:name w:val="footer"/>
    <w:basedOn w:val="a"/>
    <w:link w:val="Char0"/>
    <w:uiPriority w:val="99"/>
    <w:unhideWhenUsed/>
    <w:rsid w:val="004F097B"/>
    <w:pPr>
      <w:tabs>
        <w:tab w:val="center" w:pos="4153"/>
        <w:tab w:val="right" w:pos="8306"/>
      </w:tabs>
      <w:snapToGrid w:val="0"/>
      <w:jc w:val="left"/>
    </w:pPr>
    <w:rPr>
      <w:sz w:val="18"/>
      <w:szCs w:val="18"/>
    </w:rPr>
  </w:style>
  <w:style w:type="character" w:customStyle="1" w:styleId="Char0">
    <w:name w:val="页脚 Char"/>
    <w:basedOn w:val="a0"/>
    <w:link w:val="a4"/>
    <w:uiPriority w:val="99"/>
    <w:rsid w:val="004F097B"/>
    <w:rPr>
      <w:rFonts w:ascii="Calibri" w:eastAsia="宋体" w:hAnsi="Calibri" w:cs="Times New Roman"/>
      <w:sz w:val="18"/>
      <w:szCs w:val="18"/>
    </w:rPr>
  </w:style>
  <w:style w:type="paragraph" w:styleId="2">
    <w:name w:val="Body Text 2"/>
    <w:basedOn w:val="a"/>
    <w:link w:val="2Char"/>
    <w:uiPriority w:val="99"/>
    <w:unhideWhenUsed/>
    <w:rsid w:val="002408E0"/>
    <w:pPr>
      <w:spacing w:after="120" w:line="480" w:lineRule="auto"/>
    </w:pPr>
    <w:rPr>
      <w:rFonts w:ascii="Times New Roman" w:hAnsi="Times New Roman"/>
      <w:szCs w:val="24"/>
    </w:rPr>
  </w:style>
  <w:style w:type="character" w:customStyle="1" w:styleId="2Char">
    <w:name w:val="正文文本 2 Char"/>
    <w:basedOn w:val="a0"/>
    <w:link w:val="2"/>
    <w:uiPriority w:val="99"/>
    <w:rsid w:val="002408E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91"/>
    <w:pPr>
      <w:widowControl w:val="0"/>
      <w:jc w:val="both"/>
    </w:pPr>
    <w:rPr>
      <w:rFonts w:ascii="Calibri" w:eastAsia="宋体" w:hAnsi="Calibri" w:cs="Times New Roman"/>
    </w:rPr>
  </w:style>
  <w:style w:type="paragraph" w:styleId="1">
    <w:name w:val="heading 1"/>
    <w:basedOn w:val="a"/>
    <w:next w:val="a"/>
    <w:link w:val="1Char"/>
    <w:uiPriority w:val="9"/>
    <w:qFormat/>
    <w:rsid w:val="0010030C"/>
    <w:pPr>
      <w:jc w:val="center"/>
      <w:outlineLvl w:val="0"/>
    </w:pPr>
    <w:rPr>
      <w:rFonts w:ascii="黑体" w:eastAsia="黑体" w:hAnsi="黑体" w:cstheme="majorBidi"/>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0030C"/>
    <w:rPr>
      <w:rFonts w:ascii="黑体" w:eastAsia="黑体" w:hAnsi="黑体" w:cstheme="majorBidi"/>
      <w:b/>
      <w:sz w:val="36"/>
      <w:szCs w:val="32"/>
    </w:rPr>
  </w:style>
  <w:style w:type="paragraph" w:styleId="a3">
    <w:name w:val="header"/>
    <w:basedOn w:val="a"/>
    <w:link w:val="Char"/>
    <w:uiPriority w:val="99"/>
    <w:unhideWhenUsed/>
    <w:rsid w:val="004F0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97B"/>
    <w:rPr>
      <w:rFonts w:ascii="Calibri" w:eastAsia="宋体" w:hAnsi="Calibri" w:cs="Times New Roman"/>
      <w:sz w:val="18"/>
      <w:szCs w:val="18"/>
    </w:rPr>
  </w:style>
  <w:style w:type="paragraph" w:styleId="a4">
    <w:name w:val="footer"/>
    <w:basedOn w:val="a"/>
    <w:link w:val="Char0"/>
    <w:uiPriority w:val="99"/>
    <w:unhideWhenUsed/>
    <w:rsid w:val="004F097B"/>
    <w:pPr>
      <w:tabs>
        <w:tab w:val="center" w:pos="4153"/>
        <w:tab w:val="right" w:pos="8306"/>
      </w:tabs>
      <w:snapToGrid w:val="0"/>
      <w:jc w:val="left"/>
    </w:pPr>
    <w:rPr>
      <w:sz w:val="18"/>
      <w:szCs w:val="18"/>
    </w:rPr>
  </w:style>
  <w:style w:type="character" w:customStyle="1" w:styleId="Char0">
    <w:name w:val="页脚 Char"/>
    <w:basedOn w:val="a0"/>
    <w:link w:val="a4"/>
    <w:uiPriority w:val="99"/>
    <w:rsid w:val="004F097B"/>
    <w:rPr>
      <w:rFonts w:ascii="Calibri" w:eastAsia="宋体" w:hAnsi="Calibri" w:cs="Times New Roman"/>
      <w:sz w:val="18"/>
      <w:szCs w:val="18"/>
    </w:rPr>
  </w:style>
  <w:style w:type="paragraph" w:styleId="2">
    <w:name w:val="Body Text 2"/>
    <w:basedOn w:val="a"/>
    <w:link w:val="2Char"/>
    <w:uiPriority w:val="99"/>
    <w:unhideWhenUsed/>
    <w:rsid w:val="002408E0"/>
    <w:pPr>
      <w:spacing w:after="120" w:line="480" w:lineRule="auto"/>
    </w:pPr>
    <w:rPr>
      <w:rFonts w:ascii="Times New Roman" w:hAnsi="Times New Roman"/>
      <w:szCs w:val="24"/>
    </w:rPr>
  </w:style>
  <w:style w:type="character" w:customStyle="1" w:styleId="2Char">
    <w:name w:val="正文文本 2 Char"/>
    <w:basedOn w:val="a0"/>
    <w:link w:val="2"/>
    <w:uiPriority w:val="99"/>
    <w:rsid w:val="002408E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1207</Words>
  <Characters>1716</Characters>
  <Application>Microsoft Office Word</Application>
  <DocSecurity>0</DocSecurity>
  <Lines>245</Lines>
  <Paragraphs>224</Paragraphs>
  <ScaleCrop>false</ScaleCrop>
  <Company>MS</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2019-05-14T08:03:00Z</dcterms:created>
  <dcterms:modified xsi:type="dcterms:W3CDTF">2019-05-14T08:10:00Z</dcterms:modified>
</cp:coreProperties>
</file>